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Bachelor of Education (Special Education) – Intellectual Disability / Visual Impairment</w:t>
      </w:r>
    </w:p>
    <w:p>
      <w:pPr>
        <w:shd w:val="clear" w:color="auto" w:fill="FFFFFF"/>
        <w:ind w:left="547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D 17 - </w:t>
      </w:r>
      <w:r>
        <w:rPr>
          <w:rFonts w:ascii="Courier New" w:hAnsi="Courier New" w:cs="Courier New"/>
          <w:color w:val="000000"/>
          <w:spacing w:val="-18"/>
          <w:sz w:val="32"/>
          <w:szCs w:val="32"/>
        </w:rPr>
        <w:t>READING AND REFLECTING ON TEXTS</w:t>
      </w:r>
    </w:p>
    <w:p>
      <w:pPr>
        <w:shd w:val="clear" w:color="auto" w:fill="FFFFFF"/>
        <w:jc w:val="center"/>
        <w:rPr>
          <w:color w:val="000000"/>
          <w:spacing w:val="8"/>
          <w:sz w:val="24"/>
          <w:szCs w:val="24"/>
        </w:rPr>
      </w:pPr>
    </w:p>
    <w:p>
      <w:pPr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Semester – IV</w:t>
      </w:r>
    </w:p>
    <w:p>
      <w:pPr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Credits: 02</w:t>
      </w:r>
    </w:p>
    <w:p>
      <w:pPr>
        <w:shd w:val="clear" w:color="auto" w:fill="FFFFFF"/>
        <w:tabs>
          <w:tab w:val="left" w:pos="7834"/>
        </w:tabs>
        <w:spacing w:before="134"/>
        <w:ind w:left="5"/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Marks: 50 (Internal)</w:t>
      </w:r>
    </w:p>
    <w:p>
      <w:pPr>
        <w:jc w:val="right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Contact Hours: 15 Weeks</w:t>
      </w:r>
    </w:p>
    <w:p>
      <w:pPr>
        <w:shd w:val="clear" w:color="auto" w:fill="FFFFFF"/>
        <w:spacing w:before="370"/>
        <w:ind w:left="5"/>
      </w:pPr>
      <w:r>
        <w:rPr>
          <w:b/>
          <w:bCs/>
          <w:color w:val="000000"/>
          <w:spacing w:val="-1"/>
          <w:sz w:val="24"/>
          <w:szCs w:val="24"/>
        </w:rPr>
        <w:t>Introduction</w:t>
      </w:r>
    </w:p>
    <w:p>
      <w:pPr>
        <w:shd w:val="clear" w:color="auto" w:fill="FFFFFF"/>
        <w:spacing w:before="130" w:line="317" w:lineRule="exact"/>
        <w:jc w:val="both"/>
      </w:pPr>
      <w:r>
        <w:rPr>
          <w:color w:val="000000"/>
          <w:spacing w:val="1"/>
          <w:sz w:val="24"/>
          <w:szCs w:val="24"/>
        </w:rPr>
        <w:t xml:space="preserve">One of the core areas that schools focus upon is age appropriate and fluent literacy skills. </w:t>
      </w:r>
      <w:r>
        <w:rPr>
          <w:color w:val="000000"/>
          <w:sz w:val="24"/>
          <w:szCs w:val="24"/>
        </w:rPr>
        <w:t xml:space="preserve">Hence, aspirant graduates who intend to make career in education must be good readers and </w:t>
      </w:r>
      <w:r>
        <w:rPr>
          <w:color w:val="000000"/>
          <w:spacing w:val="2"/>
          <w:sz w:val="24"/>
          <w:szCs w:val="24"/>
        </w:rPr>
        <w:t xml:space="preserve">good writers (in literally sense). Due to several reasons a student teacher may not </w:t>
      </w:r>
      <w:r>
        <w:rPr>
          <w:color w:val="000000"/>
          <w:spacing w:val="-1"/>
          <w:sz w:val="24"/>
          <w:szCs w:val="24"/>
        </w:rPr>
        <w:t xml:space="preserve">have adequate skills, interest and motivation for reading and writing. Here is a skill based and </w:t>
      </w:r>
      <w:r>
        <w:rPr>
          <w:color w:val="000000"/>
          <w:spacing w:val="3"/>
          <w:sz w:val="24"/>
          <w:szCs w:val="24"/>
        </w:rPr>
        <w:t xml:space="preserve">activity oriented course designed to give the student teacher an opportunity to look at reading writing </w:t>
      </w:r>
      <w:r>
        <w:rPr>
          <w:color w:val="000000"/>
          <w:spacing w:val="2"/>
          <w:sz w:val="24"/>
          <w:szCs w:val="24"/>
        </w:rPr>
        <w:t xml:space="preserve">seriously, relearn it as a professional activity, apply it for students with special needs and </w:t>
      </w:r>
      <w:r>
        <w:rPr>
          <w:color w:val="000000"/>
          <w:spacing w:val="-1"/>
          <w:sz w:val="24"/>
          <w:szCs w:val="24"/>
        </w:rPr>
        <w:t>enjoy it like never before.</w:t>
      </w:r>
    </w:p>
    <w:p>
      <w:pPr>
        <w:shd w:val="clear" w:color="auto" w:fill="FFFFFF"/>
        <w:spacing w:before="269"/>
        <w:ind w:left="10"/>
      </w:pPr>
      <w:r>
        <w:rPr>
          <w:b/>
          <w:bCs/>
          <w:color w:val="000000"/>
          <w:spacing w:val="-2"/>
          <w:sz w:val="24"/>
          <w:szCs w:val="24"/>
        </w:rPr>
        <w:t>Learning Outcome</w:t>
      </w:r>
    </w:p>
    <w:p>
      <w:pPr>
        <w:shd w:val="clear" w:color="auto" w:fill="FFFFFF"/>
        <w:spacing w:before="158"/>
        <w:ind w:left="5"/>
      </w:pPr>
      <w:r>
        <w:rPr>
          <w:color w:val="000000"/>
          <w:sz w:val="24"/>
          <w:szCs w:val="24"/>
        </w:rPr>
        <w:t>After completing the course student-teachers will be able to</w:t>
      </w:r>
    </w:p>
    <w:p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39" w:line="283" w:lineRule="exact"/>
        <w:ind w:left="4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Reflect upon current level of literacy skills of the self.</w:t>
      </w:r>
    </w:p>
    <w:p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283" w:lineRule="exact"/>
        <w:ind w:left="701" w:hanging="25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Show interest and begin working upon basic skills required to be active readers in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-2"/>
          <w:sz w:val="24"/>
          <w:szCs w:val="24"/>
        </w:rPr>
        <w:t>control of own comprehension.</w:t>
      </w:r>
    </w:p>
    <w:p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10" w:line="283" w:lineRule="exact"/>
        <w:ind w:left="701" w:hanging="25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Show interest and begin working upon basic skills required to be independent writers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understanding adequate intent, audience and organization of the content.</w:t>
      </w:r>
    </w:p>
    <w:p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283" w:lineRule="exact"/>
        <w:ind w:left="4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Prepare self to facilitate good reading writing in students across the ages.</w:t>
      </w:r>
    </w:p>
    <w:p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5" w:line="283" w:lineRule="exact"/>
        <w:ind w:left="4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Find reading writing as learning and recreational tools rather than a course task.</w:t>
      </w:r>
    </w:p>
    <w:p>
      <w:pPr>
        <w:shd w:val="clear" w:color="auto" w:fill="FFFFFF"/>
        <w:spacing w:before="274"/>
        <w:ind w:left="62"/>
        <w:rPr>
          <w:rFonts w:hint="default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>Unit 1: Reflections on Literacy and Reading comprehension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hint="default"/>
          <w:b/>
          <w:bCs/>
          <w:color w:val="000000"/>
          <w:spacing w:val="-1"/>
          <w:sz w:val="24"/>
          <w:szCs w:val="24"/>
          <w:lang w:val="en-US"/>
        </w:rPr>
        <w:t>(10 hours)</w:t>
      </w:r>
    </w:p>
    <w:p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17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Approach to language education and literacy in the foundational stage</w:t>
      </w:r>
    </w:p>
    <w:p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17" w:lineRule="exact"/>
        <w:ind w:left="389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Role of Literacy in Education, Career and Social Life</w:t>
      </w:r>
    </w:p>
    <w:p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17" w:lineRule="exact"/>
        <w:ind w:left="720" w:hanging="331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Meta Cognitive Awareness of Reading Processes and Strategies Applied for Meaning</w:t>
      </w:r>
      <w:r>
        <w:rPr>
          <w:color w:val="000000"/>
          <w:spacing w:val="-1"/>
          <w:sz w:val="24"/>
          <w:szCs w:val="24"/>
        </w:rPr>
        <w:br w:type="textWrapping"/>
      </w:r>
      <w:r>
        <w:rPr>
          <w:color w:val="000000"/>
          <w:spacing w:val="-1"/>
          <w:sz w:val="24"/>
          <w:szCs w:val="24"/>
        </w:rPr>
        <w:t>Making</w:t>
      </w:r>
    </w:p>
    <w:p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17" w:lineRule="exact"/>
        <w:ind w:left="720" w:hanging="331"/>
        <w:rPr>
          <w:color w:val="000000"/>
          <w:spacing w:val="-1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Developing Good Reading Skills and Habits in Primary Level Students: Activities</w:t>
      </w:r>
      <w:r>
        <w:rPr>
          <w:color w:val="000000"/>
          <w:spacing w:val="3"/>
          <w:sz w:val="24"/>
          <w:szCs w:val="24"/>
        </w:rPr>
        <w:br w:type="textWrapping"/>
      </w:r>
      <w:r>
        <w:rPr>
          <w:color w:val="000000"/>
          <w:spacing w:val="-2"/>
          <w:sz w:val="24"/>
          <w:szCs w:val="24"/>
        </w:rPr>
        <w:t>and Strategies</w:t>
      </w:r>
    </w:p>
    <w:p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17" w:lineRule="exact"/>
        <w:ind w:left="720" w:hanging="331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Basic Understanding of literacy and Reading Comprehension of Children with special needs</w:t>
      </w:r>
    </w:p>
    <w:p>
      <w:pPr>
        <w:shd w:val="clear" w:color="auto" w:fill="FFFFFF"/>
        <w:spacing w:before="274"/>
        <w:ind w:left="62"/>
        <w:rPr>
          <w:rFonts w:hint="default" w:ascii="Times New Roman" w:hAnsi="Times New Roman" w:cs="Times New Roman"/>
          <w:sz w:val="20"/>
          <w:lang w:val="en-US"/>
        </w:rPr>
      </w:pPr>
      <w:r>
        <w:rPr>
          <w:b/>
          <w:bCs/>
          <w:color w:val="000000"/>
          <w:sz w:val="24"/>
          <w:szCs w:val="24"/>
        </w:rPr>
        <w:t>Unit 2: Skill Development in Responding to Text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   </w:t>
      </w:r>
      <w:r>
        <w:rPr>
          <w:rFonts w:hint="default"/>
          <w:b/>
          <w:bCs/>
          <w:color w:val="000000"/>
          <w:spacing w:val="-1"/>
          <w:sz w:val="24"/>
          <w:szCs w:val="24"/>
          <w:lang w:val="en-US"/>
        </w:rPr>
        <w:t>(10 hours)</w:t>
      </w:r>
    </w:p>
    <w:p>
      <w:pPr>
        <w:shd w:val="clear" w:color="auto" w:fill="FFFFFF"/>
        <w:spacing w:before="283"/>
        <w:ind w:left="5"/>
        <w:rPr>
          <w:rFonts w:hint="default"/>
          <w:sz w:val="24"/>
          <w:szCs w:val="24"/>
          <w:lang w:val="en-US"/>
        </w:rPr>
      </w:pPr>
    </w:p>
    <w:p>
      <w:pPr>
        <w:pStyle w:val="4"/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Practicing Responses to Text: Personal, Creative and Critical</w:t>
      </w:r>
    </w:p>
    <w:p>
      <w:pPr>
        <w:pStyle w:val="4"/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Indicators of Text Comprehension: Retelling, Summarizing, Answering, Predicting,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Commenting and Discussing</w:t>
      </w:r>
    </w:p>
    <w:p>
      <w:pPr>
        <w:pStyle w:val="4"/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Practicing Responding to Text (Using the Indicators) for Recreational Reading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Material (Narrations) and School Textbooks (Description)</w:t>
      </w:r>
    </w:p>
    <w:p>
      <w:pPr>
        <w:pStyle w:val="4"/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Practicing Responding to Text (Using The Indicators) for Reports, Policy Documents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and News (Expositions) and Editorial, Academic Articles, Advertisement Copy,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Resume (Argumentation)</w:t>
      </w:r>
    </w:p>
    <w:p>
      <w:pPr>
        <w:pStyle w:val="4"/>
        <w:numPr>
          <w:ilvl w:val="0"/>
          <w:numId w:val="3"/>
        </w:numPr>
        <w:shd w:val="clear" w:color="auto" w:fill="FFFFFF"/>
        <w:tabs>
          <w:tab w:val="left" w:pos="715"/>
        </w:tabs>
        <w:spacing w:line="317" w:lineRule="exact"/>
        <w:rPr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Practicing Web Search, Rapid Reading and Comprehensive Reading</w:t>
      </w:r>
    </w:p>
    <w:p>
      <w:pPr>
        <w:shd w:val="clear" w:color="auto" w:fill="FFFFFF"/>
        <w:spacing w:before="274"/>
        <w:ind w:left="62"/>
        <w:rPr>
          <w:rFonts w:hint="default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>Unit 3: Reflecting Upon Writing as a Process and Product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 xml:space="preserve">   </w:t>
      </w:r>
      <w:r>
        <w:rPr>
          <w:rFonts w:hint="default"/>
          <w:b/>
          <w:bCs/>
          <w:color w:val="000000"/>
          <w:spacing w:val="-1"/>
          <w:sz w:val="24"/>
          <w:szCs w:val="24"/>
          <w:lang w:val="en-US"/>
        </w:rPr>
        <w:t>(10 hours)</w:t>
      </w:r>
    </w:p>
    <w:p>
      <w:pPr>
        <w:pStyle w:val="4"/>
        <w:numPr>
          <w:ilvl w:val="1"/>
          <w:numId w:val="4"/>
        </w:numPr>
        <w:shd w:val="clear" w:color="auto" w:fill="FFFFFF"/>
        <w:tabs>
          <w:tab w:val="left" w:pos="715"/>
        </w:tabs>
        <w:spacing w:before="125" w:line="317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Understanding writing as a Process: Content (Intent, Audience and Organization)</w:t>
      </w:r>
    </w:p>
    <w:p>
      <w:pPr>
        <w:pStyle w:val="4"/>
        <w:numPr>
          <w:ilvl w:val="1"/>
          <w:numId w:val="4"/>
        </w:numPr>
        <w:shd w:val="clear" w:color="auto" w:fill="FFFFFF"/>
        <w:tabs>
          <w:tab w:val="left" w:pos="715"/>
        </w:tabs>
        <w:spacing w:before="125" w:line="317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Understanding writing as a Process: Language (Grammar, Vocabulary, Spelling)</w:t>
      </w:r>
    </w:p>
    <w:p>
      <w:pPr>
        <w:pStyle w:val="4"/>
        <w:numPr>
          <w:ilvl w:val="1"/>
          <w:numId w:val="4"/>
        </w:numPr>
        <w:shd w:val="clear" w:color="auto" w:fill="FFFFFF"/>
        <w:tabs>
          <w:tab w:val="left" w:pos="715"/>
        </w:tabs>
        <w:spacing w:before="125" w:line="317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Practicing Evaluating Students Writing Using Parameters: Productivity, Correctness, Hand writing &amp; neatness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Text Organization and Literary Richness</w:t>
      </w:r>
    </w:p>
    <w:p>
      <w:pPr>
        <w:pStyle w:val="4"/>
        <w:numPr>
          <w:ilvl w:val="1"/>
          <w:numId w:val="4"/>
        </w:numPr>
        <w:shd w:val="clear" w:color="auto" w:fill="FFFFFF"/>
        <w:tabs>
          <w:tab w:val="left" w:pos="715"/>
        </w:tabs>
        <w:spacing w:before="125" w:line="317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Practicing Writing: Picture Description/ Expansion of Ideas/ Essays/ Stories</w:t>
      </w:r>
    </w:p>
    <w:p>
      <w:pPr>
        <w:pStyle w:val="4"/>
        <w:numPr>
          <w:ilvl w:val="1"/>
          <w:numId w:val="4"/>
        </w:numPr>
        <w:shd w:val="clear" w:color="auto" w:fill="FFFFFF"/>
        <w:tabs>
          <w:tab w:val="left" w:pos="715"/>
        </w:tabs>
        <w:spacing w:before="125" w:line="317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Practicing Daily Living Writing: Applications/ Agenda - Minutes/ Note Taking</w:t>
      </w:r>
    </w:p>
    <w:p>
      <w:pPr>
        <w:shd w:val="clear" w:color="auto" w:fill="FFFFFF"/>
        <w:spacing w:before="269"/>
        <w:ind w:left="10"/>
      </w:pPr>
      <w:r>
        <w:rPr>
          <w:b/>
          <w:bCs/>
          <w:color w:val="000000"/>
          <w:sz w:val="24"/>
          <w:szCs w:val="24"/>
        </w:rPr>
        <w:t>Course Work/ Practical/ Field Engagement</w:t>
      </w:r>
    </w:p>
    <w:p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139" w:line="322" w:lineRule="exact"/>
        <w:ind w:left="715" w:hanging="25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Have a peer editing of independently written essays and discuss your reflections upon</w:t>
      </w:r>
      <w:r>
        <w:rPr>
          <w:rFonts w:eastAsia="Times New Roman"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this experience</w:t>
      </w:r>
    </w:p>
    <w:p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5" w:line="322" w:lineRule="exact"/>
        <w:ind w:left="715" w:hanging="25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Prepare a feedback form for parents and for teachers focussing on differences in the</w:t>
      </w:r>
      <w:r>
        <w:rPr>
          <w:rFonts w:eastAsia="Times New Roman"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two forms due to different intent and audience</w:t>
      </w:r>
    </w:p>
    <w:p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5" w:line="322" w:lineRule="exact"/>
        <w:ind w:left="715" w:hanging="25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Develop a short journal of graphical representation of 3 newspaper articles on school</w:t>
      </w:r>
      <w:r>
        <w:rPr>
          <w:rFonts w:eastAsia="Times New Roman"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education using the options given in 2.4</w:t>
      </w:r>
    </w:p>
    <w:p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10" w:line="322" w:lineRule="exact"/>
        <w:ind w:left="715" w:hanging="25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Visit a book store for young children, go through the available reading material</w:t>
      </w:r>
      <w:r>
        <w:rPr>
          <w:rFonts w:eastAsia="Times New Roman"/>
          <w:color w:val="000000"/>
          <w:spacing w:val="7"/>
          <w:sz w:val="24"/>
          <w:szCs w:val="24"/>
        </w:rPr>
        <w:br w:type="textWrapping"/>
      </w:r>
      <w:r>
        <w:rPr>
          <w:rFonts w:eastAsia="Times New Roman"/>
          <w:color w:val="000000"/>
          <w:spacing w:val="10"/>
          <w:sz w:val="24"/>
          <w:szCs w:val="24"/>
        </w:rPr>
        <w:t>including exercise books, puzzles.  etc.  and make a list of useful material for</w:t>
      </w:r>
      <w:r>
        <w:rPr>
          <w:rFonts w:eastAsia="Times New Roman"/>
          <w:color w:val="000000"/>
          <w:spacing w:val="10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developing early literacy skills</w:t>
      </w:r>
    </w:p>
    <w:p>
      <w:pPr>
        <w:shd w:val="clear" w:color="auto" w:fill="FFFFFF"/>
        <w:spacing w:before="518"/>
      </w:pPr>
      <w:r>
        <w:rPr>
          <w:b/>
          <w:bCs/>
          <w:color w:val="000000"/>
          <w:spacing w:val="-1"/>
          <w:sz w:val="24"/>
          <w:szCs w:val="24"/>
        </w:rPr>
        <w:t>Essential Readings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134" w:line="317" w:lineRule="exact"/>
        <w:ind w:left="715" w:hanging="35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Anderson, R., Hiebert, E., Scott, J., &amp; Wilkinson, I. (1985). Becoming a Nation of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9"/>
          <w:sz w:val="24"/>
          <w:szCs w:val="24"/>
        </w:rPr>
        <w:t>Readers:  The report of the commission on reading. Washington, DC: National</w:t>
      </w:r>
      <w:r>
        <w:rPr>
          <w:rFonts w:eastAsia="Times New Roman"/>
          <w:color w:val="000000"/>
          <w:spacing w:val="9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Institute of Education and the Center for the Study of Reading.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106"/>
        <w:ind w:left="36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ASER report of 2015: Pratham Publication</w:t>
      </w:r>
    </w:p>
    <w:p>
      <w:pPr>
        <w:numPr>
          <w:ilvl w:val="0"/>
          <w:numId w:val="6"/>
        </w:numPr>
        <w:shd w:val="clear" w:color="auto" w:fill="FFFFFF"/>
        <w:tabs>
          <w:tab w:val="left" w:pos="715"/>
        </w:tabs>
        <w:spacing w:before="120"/>
        <w:ind w:left="36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May, F. B. (2001). Unravelling the seven myths of reading. Allyn and Bacon: Boston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2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McGregor, T. (2007). </w:t>
      </w:r>
      <w:r>
        <w:rPr>
          <w:rFonts w:eastAsia="Times New Roman"/>
          <w:i/>
          <w:iCs/>
          <w:color w:val="000000"/>
          <w:spacing w:val="4"/>
          <w:sz w:val="24"/>
          <w:szCs w:val="24"/>
        </w:rPr>
        <w:t>Comprehension Connections: Bridges to Strategic Reading.</w:t>
      </w:r>
      <w:r>
        <w:rPr>
          <w:rFonts w:eastAsia="Times New Roman"/>
          <w:i/>
          <w:iCs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Heinemann Educational Books.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2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NCERT (2022),”National Curriculum Framework for Foundational Stage’. Pp. 70-80.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67" w:line="317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 xml:space="preserve">Tovani, C., &amp; Keene.E.O. (2000). I </w:t>
      </w:r>
      <w:r>
        <w:rPr>
          <w:rFonts w:eastAsia="Times New Roman"/>
          <w:i/>
          <w:iCs/>
          <w:color w:val="000000"/>
          <w:spacing w:val="8"/>
          <w:sz w:val="24"/>
          <w:szCs w:val="24"/>
        </w:rPr>
        <w:t>Read It, but I Don't Get It: Comprehension</w:t>
      </w:r>
      <w:r>
        <w:rPr>
          <w:rFonts w:eastAsia="Times New Roman"/>
          <w:i/>
          <w:iCs/>
          <w:color w:val="000000"/>
          <w:spacing w:val="8"/>
          <w:sz w:val="24"/>
          <w:szCs w:val="24"/>
        </w:rPr>
        <w:br w:type="textWrapping"/>
      </w:r>
      <w:r>
        <w:rPr>
          <w:rFonts w:eastAsia="Times New Roman"/>
          <w:i/>
          <w:iCs/>
          <w:color w:val="000000"/>
          <w:sz w:val="24"/>
          <w:szCs w:val="24"/>
        </w:rPr>
        <w:t xml:space="preserve">Strategies for Adolescent Readers. </w:t>
      </w:r>
      <w:r>
        <w:rPr>
          <w:rFonts w:eastAsia="Times New Roman"/>
          <w:color w:val="000000"/>
          <w:sz w:val="24"/>
          <w:szCs w:val="24"/>
        </w:rPr>
        <w:t>Stenhouse Publishers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67" w:line="32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Soundarapandian, M.  (2000). Literacy campaign in India.  Discovery Publishing</w:t>
      </w:r>
      <w:r>
        <w:rPr>
          <w:rFonts w:eastAsia="Times New Roman"/>
          <w:color w:val="000000"/>
          <w:spacing w:val="5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House: New Delhi.</w:t>
      </w:r>
    </w:p>
    <w:p>
      <w:pPr>
        <w:shd w:val="clear" w:color="auto" w:fill="FFFFFF"/>
        <w:spacing w:before="394"/>
        <w:ind w:left="10"/>
      </w:pPr>
      <w:r>
        <w:rPr>
          <w:b/>
          <w:bCs/>
          <w:color w:val="000000"/>
          <w:spacing w:val="-2"/>
          <w:sz w:val="24"/>
          <w:szCs w:val="24"/>
        </w:rPr>
        <w:t>Suggested Readings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130" w:line="32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Aulls, M. W. (1982). Developing readers in today's elementary school. Allyn and</w:t>
      </w:r>
      <w:r>
        <w:rPr>
          <w:rFonts w:eastAsia="Times New Roman"/>
          <w:color w:val="000000"/>
          <w:spacing w:val="5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Bacon: Boston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110"/>
        <w:ind w:left="36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Baniel, A. (2012). Kids beyond limits. Perigee Trade: New York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72" w:line="32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McCormick, S. (1999). Instructing students who have literacy problems.(3</w:t>
      </w:r>
      <w:r>
        <w:rPr>
          <w:rFonts w:eastAsia="Times New Roman"/>
          <w:color w:val="000000"/>
          <w:spacing w:val="-1"/>
          <w:sz w:val="24"/>
          <w:szCs w:val="24"/>
          <w:vertAlign w:val="superscript"/>
        </w:rPr>
        <w:t>rd</w:t>
      </w:r>
      <w:r>
        <w:rPr>
          <w:rFonts w:eastAsia="Times New Roman"/>
          <w:color w:val="000000"/>
          <w:spacing w:val="-1"/>
          <w:sz w:val="24"/>
          <w:szCs w:val="24"/>
        </w:rPr>
        <w:t>) Merrill:</w:t>
      </w:r>
      <w:r>
        <w:rPr>
          <w:rFonts w:eastAsia="Times New Roman"/>
          <w:color w:val="000000"/>
          <w:spacing w:val="-1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New Jersy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72" w:line="317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Ezell, H., &amp; Justice, L. (2005). Programmatic Research on Early Literacy: Several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pacing w:val="1"/>
          <w:sz w:val="24"/>
          <w:szCs w:val="24"/>
        </w:rPr>
        <w:t xml:space="preserve">Key Findings. 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>IES 3rd Annual Research Conference: American Speech Language &amp;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br w:type="textWrapping"/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>Hearing Association (ASHA).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110"/>
        <w:ind w:left="365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Frank, S. (1985). Reading without Nonsense. Teachers College Press, New York.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72" w:line="32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Gallangher.K.    (2004).    </w:t>
      </w:r>
      <w:r>
        <w:rPr>
          <w:rFonts w:eastAsia="Times New Roman"/>
          <w:i/>
          <w:iCs/>
          <w:color w:val="000000"/>
          <w:sz w:val="24"/>
          <w:szCs w:val="24"/>
        </w:rPr>
        <w:t>Deeper   Reading:    Comprehending   Challenging   Texts.</w:t>
      </w:r>
      <w:r>
        <w:rPr>
          <w:rFonts w:eastAsia="Times New Roman"/>
          <w:i/>
          <w:iCs/>
          <w:color w:val="000000"/>
          <w:sz w:val="24"/>
          <w:szCs w:val="24"/>
        </w:rPr>
        <w:br w:type="textWrapping"/>
      </w:r>
      <w:r>
        <w:rPr>
          <w:rFonts w:eastAsia="Times New Roman"/>
          <w:color w:val="000000"/>
          <w:spacing w:val="-1"/>
          <w:sz w:val="24"/>
          <w:szCs w:val="24"/>
        </w:rPr>
        <w:t>Stenhouse Publishers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101"/>
        <w:ind w:left="36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Heller, R. (1998). Communicate clearly. DK Publishing: New York.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86" w:line="317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Luetke-Stahlman, B., &amp; Nielsen, D. (2003). Early Literacy of Kindergartners with</w:t>
      </w:r>
      <w:r>
        <w:rPr>
          <w:rFonts w:eastAsia="Times New Roman"/>
          <w:color w:val="000000"/>
          <w:spacing w:val="4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 xml:space="preserve">Hearing Impairment. </w:t>
      </w:r>
      <w:r>
        <w:rPr>
          <w:rFonts w:eastAsia="Times New Roman"/>
          <w:i/>
          <w:iCs/>
          <w:color w:val="000000"/>
          <w:sz w:val="24"/>
          <w:szCs w:val="24"/>
        </w:rPr>
        <w:t>High Beam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106"/>
        <w:ind w:left="36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May, F. B. (1998). Reading as communication. Merrill: New Jersy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77" w:line="32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Miller. D. (2002). 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t>Reading With Meaning: Teaching Comprehension in the Primary</w:t>
      </w:r>
      <w:r>
        <w:rPr>
          <w:rFonts w:eastAsia="Times New Roman"/>
          <w:i/>
          <w:iCs/>
          <w:color w:val="000000"/>
          <w:spacing w:val="2"/>
          <w:sz w:val="24"/>
          <w:szCs w:val="24"/>
        </w:rPr>
        <w:br w:type="textWrapping"/>
      </w:r>
      <w:r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Grades. </w:t>
      </w:r>
      <w:r>
        <w:rPr>
          <w:rFonts w:eastAsia="Times New Roman"/>
          <w:color w:val="000000"/>
          <w:spacing w:val="-2"/>
          <w:sz w:val="24"/>
          <w:szCs w:val="24"/>
        </w:rPr>
        <w:t>Stenhouse Publishers, New York.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62" w:line="322" w:lineRule="exact"/>
        <w:ind w:left="706" w:hanging="34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Pandit, B., Suryawanshi, D. K., &amp; Prakash, M. (2007). Communicative language</w:t>
      </w:r>
      <w:r>
        <w:rPr>
          <w:rFonts w:eastAsia="Times New Roman"/>
          <w:color w:val="000000"/>
          <w:spacing w:val="6"/>
          <w:sz w:val="24"/>
          <w:szCs w:val="24"/>
        </w:rPr>
        <w:br w:type="textWrapping"/>
      </w:r>
      <w:r>
        <w:rPr>
          <w:rFonts w:eastAsia="Times New Roman"/>
          <w:color w:val="000000"/>
          <w:sz w:val="24"/>
          <w:szCs w:val="24"/>
        </w:rPr>
        <w:t>teaching in English.Nityanutan Prakashan, Pune.</w:t>
      </w:r>
    </w:p>
    <w:p>
      <w:pPr>
        <w:numPr>
          <w:ilvl w:val="0"/>
          <w:numId w:val="7"/>
        </w:numPr>
        <w:shd w:val="clear" w:color="auto" w:fill="FFFFFF"/>
        <w:tabs>
          <w:tab w:val="left" w:pos="706"/>
        </w:tabs>
        <w:spacing w:before="110"/>
        <w:ind w:left="36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Paul, P. V. (2009). Language and Deafness. Jones and Bartlett: Boston</w:t>
      </w:r>
    </w:p>
    <w:p>
      <w:pPr>
        <w:numPr>
          <w:numId w:val="0"/>
        </w:numPr>
        <w:shd w:val="clear" w:color="auto" w:fill="FFFFFF"/>
        <w:tabs>
          <w:tab w:val="left" w:pos="706"/>
        </w:tabs>
        <w:spacing w:before="110"/>
        <w:rPr>
          <w:rFonts w:hint="default" w:eastAsia="Times New Roman"/>
          <w:b/>
          <w:bCs/>
          <w:color w:val="000000"/>
          <w:sz w:val="24"/>
          <w:szCs w:val="24"/>
          <w:lang w:val="en-US"/>
        </w:rPr>
      </w:pPr>
      <w:r>
        <w:rPr>
          <w:rFonts w:hint="default" w:eastAsia="Times New Roman"/>
          <w:b/>
          <w:bCs/>
          <w:color w:val="000000"/>
          <w:sz w:val="24"/>
          <w:szCs w:val="24"/>
          <w:lang w:val="en-US"/>
        </w:rPr>
        <w:t>Keywords: Reflection, Content,Process, Product</w:t>
      </w:r>
    </w:p>
    <w:p>
      <w:pPr>
        <w:shd w:val="clear" w:color="auto" w:fill="FFFFFF"/>
        <w:tabs>
          <w:tab w:val="left" w:pos="715"/>
        </w:tabs>
        <w:spacing w:before="125" w:line="317" w:lineRule="exact"/>
        <w:rPr>
          <w:color w:val="000000"/>
          <w:spacing w:val="-11"/>
          <w:sz w:val="24"/>
          <w:szCs w:val="24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Mangal">
    <w:altName w:val="苹方-简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abstractNum w:abstractNumId="1">
    <w:nsid w:val="22B534E8"/>
    <w:multiLevelType w:val="multilevel"/>
    <w:tmpl w:val="22B534E8"/>
    <w:lvl w:ilvl="0" w:tentative="0">
      <w:start w:val="1"/>
      <w:numFmt w:val="decimal"/>
      <w:lvlText w:val="2.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1B7E"/>
    <w:multiLevelType w:val="singleLevel"/>
    <w:tmpl w:val="40651B7E"/>
    <w:lvl w:ilvl="0" w:tentative="0">
      <w:start w:val="1"/>
      <w:numFmt w:val="decimal"/>
      <w:lvlText w:val="1.%1"/>
      <w:legacy w:legacy="1" w:legacySpace="0" w:legacyIndent="331"/>
      <w:lvlJc w:val="left"/>
      <w:rPr>
        <w:rFonts w:hint="default" w:ascii="Times New Roman" w:hAnsi="Times New Roman" w:cs="Times New Roman"/>
      </w:rPr>
    </w:lvl>
  </w:abstractNum>
  <w:abstractNum w:abstractNumId="3">
    <w:nsid w:val="5C846FAC"/>
    <w:multiLevelType w:val="multilevel"/>
    <w:tmpl w:val="5C846FAC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 w:tentative="1">
        <w:start w:val="0"/>
        <w:numFmt w:val="bullet"/>
        <w:lvlText w:val="•"/>
        <w:legacy w:legacy="1" w:legacySpace="0" w:legacyIndent="259"/>
        <w:lvlJc w:val="left"/>
        <w:rPr>
          <w:rFonts w:hint="default" w:ascii="Times New Roman" w:hAnsi="Times New Roman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 w:tentative="1">
        <w:start w:val="0"/>
        <w:numFmt w:val="bullet"/>
        <w:lvlText w:val="•"/>
        <w:legacy w:legacy="1" w:legacySpace="0" w:legacyIndent="254"/>
        <w:lvlJc w:val="left"/>
        <w:rPr>
          <w:rFonts w:hint="default" w:ascii="Times New Roman" w:hAnsi="Times New Roman"/>
        </w:rPr>
      </w:lvl>
    </w:lvlOverride>
  </w:num>
  <w:num w:numId="6">
    <w:abstractNumId w:val="0"/>
    <w:lvlOverride w:ilvl="0">
      <w:lvl w:ilvl="0" w:tentative="1">
        <w:start w:val="0"/>
        <w:numFmt w:val="bullet"/>
        <w:lvlText w:val="•"/>
        <w:legacy w:legacy="1" w:legacySpace="0" w:legacyIndent="350"/>
        <w:lvlJc w:val="left"/>
        <w:rPr>
          <w:rFonts w:hint="default" w:ascii="Times New Roman" w:hAnsi="Times New Roman"/>
        </w:rPr>
      </w:lvl>
    </w:lvlOverride>
  </w:num>
  <w:num w:numId="7">
    <w:abstractNumId w:val="0"/>
    <w:lvlOverride w:ilvl="0">
      <w:lvl w:ilvl="0" w:tentative="1">
        <w:start w:val="0"/>
        <w:numFmt w:val="bullet"/>
        <w:lvlText w:val="•"/>
        <w:legacy w:legacy="1" w:legacySpace="0" w:legacyIndent="341"/>
        <w:lvlJc w:val="left"/>
        <w:rPr>
          <w:rFonts w:hint="default" w:ascii="Times New Roman" w:hAnsi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DE"/>
    <w:rsid w:val="003A718E"/>
    <w:rsid w:val="004B4A05"/>
    <w:rsid w:val="00571B57"/>
    <w:rsid w:val="005E1577"/>
    <w:rsid w:val="00612AD4"/>
    <w:rsid w:val="006D68DE"/>
    <w:rsid w:val="009A4519"/>
    <w:rsid w:val="00A03BB5"/>
    <w:rsid w:val="00A15792"/>
    <w:rsid w:val="00A21FFD"/>
    <w:rsid w:val="00A6150C"/>
    <w:rsid w:val="00B42EC6"/>
    <w:rsid w:val="00C313E2"/>
    <w:rsid w:val="C6BAA70B"/>
    <w:rsid w:val="EFDFF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Mangal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823</Words>
  <Characters>4697</Characters>
  <Lines>39</Lines>
  <Paragraphs>11</Paragraphs>
  <TotalTime>1</TotalTime>
  <ScaleCrop>false</ScaleCrop>
  <LinksUpToDate>false</LinksUpToDate>
  <CharactersWithSpaces>5509</CharactersWithSpaces>
  <Application>WPS Office_5.4.4.8063_F1E327BC-269C-435d-A152-05C5408002CA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2024-01-18T18:18:00Z</dcterms:created>
  <dc:creator>dell</dc:creator>
  <cp:lastModifiedBy>dr.deepika</cp:lastModifiedBy>
  <dcterms:modified xsi:type="dcterms:W3CDTF">2024-05-17T13:52:42Z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